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PZ 2007 9 vom 7. Februar 2007</w:t>
      </w:r>
    </w:p>
    <w:p>
      <w:r>
        <w:t>GR Gerichte, 2007-02-07, DE</w:t>
      </w:r>
    </w:p>
    <w:p>
      <w:r>
        <w:rPr>
          <w:b/>
        </w:rPr>
        <w:t xml:space="preserve">Quelle: </w:t>
      </w:r>
      <w:r>
        <w:t>https://mcp.opencaselaw.ch/entscheid/gr_gerichte_PZ 2007 9</w:t>
      </w:r>
    </w:p>
    <w:p>
      <w:r>
        <w:t>FR: GR_GERICHTE PZ 2007 9 du 7 février 2007</w:t>
      </w:r>
    </w:p>
    <w:p>
      <w:r>
        <w:t>IT: GR_GERICHTE PZ 2007 9 del 7 febbraio 2007</w:t>
      </w:r>
    </w:p>
    <w:p>
      <w:pPr>
        <w:pStyle w:val="Heading2"/>
      </w:pPr>
      <w:r>
        <w:t>Regeste</w:t>
      </w:r>
    </w:p>
    <w:p>
      <w:r>
        <w:t>Eheschutz | Familienrecht</w:t>
      </w:r>
    </w:p>
    <w:p>
      <w:pPr>
        <w:pStyle w:val="Heading2"/>
      </w:pPr>
      <w:r>
        <w:t>Erwägungen</w:t>
      </w:r>
    </w:p>
    <w:p>
      <w:r>
        <w:rPr>
          <w:b/>
        </w:rPr>
        <w:t>E. 2</w:t>
      </w:r>
    </w:p>
    <w:p>
      <w:r>
        <w:t>Die gemeinsamen Kinder B., geboren am 3. Januar 1997, und C., ge- boren am 15. März 2005, werden provisorisch unter die Obhut des Va- ters gestellt.</w:t>
      </w:r>
    </w:p>
    <w:p>
      <w:r>
        <w:rPr>
          <w:b/>
        </w:rPr>
        <w:t>E. 3</w:t>
      </w:r>
    </w:p>
    <w:p>
      <w:r>
        <w:t>Die Mutter ist berechtigt, eine Woche Herbstferien während der Schul- ferien mit den Kindern zu verbringen. Dabei ist Rücksicht auf den Vater zu nehmen, welcher bei seinem Arbeitgeber um eine Ferieneingabe für eine Woche während der Schulferien im Herbst vorstellig wird. Die Fe- rienkoordination liegt beim Beistand der Kinder Herrn F..</w:t>
      </w:r>
    </w:p>
    <w:p>
      <w:r>
        <w:rPr>
          <w:b/>
        </w:rPr>
        <w:t>E. 4</w:t>
      </w:r>
    </w:p>
    <w:p>
      <w:r>
        <w:t>Dem Ehemann wird eine Frist zur Einreichung der Anträge betreffend Unterhaltszahlungen bis am 22. September 2006 gesetzt.</w:t>
      </w:r>
    </w:p>
    <w:p>
      <w:r>
        <w:rPr>
          <w:b/>
        </w:rPr>
        <w:t>E. 5</w:t>
      </w:r>
    </w:p>
    <w:p>
      <w:r>
        <w:t>Die Kosten dieser Verfügung von CHF 450.00 bleiben bei der Prozedur.</w:t>
      </w:r>
    </w:p>
    <w:p>
      <w:r>
        <w:rPr>
          <w:b/>
        </w:rPr>
        <w:t>E. 6</w:t>
      </w:r>
    </w:p>
    <w:p>
      <w:r>
        <w:t>(Rechtsmittelbelehrung).</w:t>
      </w:r>
    </w:p>
    <w:p>
      <w:r>
        <w:rPr>
          <w:b/>
        </w:rPr>
        <w:t>E. 7</w:t>
      </w:r>
    </w:p>
    <w:p>
      <w:r>
        <w:t>sei, die Kinder zu betreuen. Aus diesem Grund wurde denn auch die bestehende Besuchsregelung zu Gunsten der Mutter ausgebaut. Gemäss der superprovisori- schen Festlegung des Besuchsrechts übernehmen beide Elternteile die Kinderbe- treuung in den Monaten Februar und März 2007 je zur Hälfte. Auch aus diesem Grund ist nicht ersichtlich, weshalb die Kosten der Drittbetreuung gegenüber dem Monat September (Datum der Gesuchseinreichung) gestiegen sein sollen, zumal B. und C. zu diesem Zeitpunkt noch überwiegend beim Rekurrenten lebten und die Rekursgegnerin ihre Kinder nur jeweils am Sonntag besuchen durfte. Somit ist nicht ersichtlich, weshalb von einem höheren Grundbetrag als den von der Vorinstanz errechneten Fr. 6'009.90 inkl. Steuern von Fr. 600.-- ausgegangen werden sollte. c) Des Weiteren macht X. geltend, die Vorinstanz habe zu Unrecht die Rechnung von G. über Fr. 1'043.-- nicht in die Bedarfsrechnung aufgenommen, da diese nicht belegt sei und überdies den Eindruck erwecke, zwischen Verwandten konstruiert worden zu sein. Der Rekurrent legt keine weiteren Beweismittel ins Recht, welche zum einen die erfolgte Zahlung der Rechnung belegen und zum an- deren den Verdacht der Vorinstanz zu widerlegen vermöchten. Auch verzichtet er darauf, weitere Ausführungen über das Zustandekommen der Rechnung zu ma- chen. Somit ist nicht nachvollziehbar, aus welchen Gründen X. im Monat September 2006 neben den angerechneten Auslagen für die Kindertagesstätte und die famili- energänzende Betreuung in Höhe von total Fr. 1'383.90 noch weitere Fr. 1'043.-- für die Kinderbetreuung aufwenden musste. X. unterliess es auch darzutun, dass dieser Betrag von Fr. 1'043.-- auch für die folgenden Monate, insbesondere für die Monate, für welche der vorliegende Unterhalt festgelegt wurde, anfällt. Die Rech- nung von G. über Fr. 1'043.-- kann daher in der Bedarfsrechnung nicht berücksich- tigt werden. d) Zusammenfassend ergibt sich somit für den Rekurrenten folgender Grundbedarf, ohne Steuern von Fr. 600.--: Grundbetrag Rekurrent Fr. 1'250.-- Grundbetrag B. und C. Fr. 600.-- Miete und Nebenkosten Fr. 1'786.-- Krankenkasse Rekurrent Fr. 250.-- Krankenkasse B. und C. Fr. 140.-- Betreuung B. Fr. 390.-- Betreuung C. Fr. 994.-- Total Fr. 5'410.--</w:t>
      </w:r>
    </w:p>
    <w:p>
      <w:r>
        <w:rPr>
          <w:b/>
        </w:rPr>
        <w:t>E. 8</w:t>
      </w:r>
    </w:p>
    <w:p>
      <w:r>
        <w:t>5. Das Bezirksgerichtspräsidium Plessur unterliess es, bei Y. eine ei- gentliche Bedarfsrechnung durchzuführen, da sich diese über längere Zeit in der Psychiatrischen Klinik Beverin behandeln lassen musste und ihr Grundbedarf, ins- besondere für die Zeit nach dem Klinikaufenthalt, nicht abschätzbar war. Jedoch hielt die Vorinstanz fest, dass der Bedarf von Y. auch bei einer monatlichen Unter- haltszahlung von Fr. 1'000.-- nicht gedeckt werden könne, weshalb sie auf Eige- neinkommen oder Unterstützung der Sozialen Dienste angewiesen sei. Y. bezifferte ihren Grundbedarf in ihrer Stellungnahme vom 27. September 2006 mit Fr. 2'900.-- (Grundbetrag Fr. 1'100.--, Miete Fr. 1'550.--, Krankenkasse Fr. 250.--). Ginge man von diesem nicht unrealistischen Grundbedarf der Ehefrau aus, so erhellt ohne wei- teres, dass knappe finanzielle Verhältnisse vorliegen und die Steuerlast in der Be- darfsrechnung somit nicht berücksichtigt werden dürfte, auch wenn man noch - wie nachstehend dargelegt - das Einkommen der Ehefrau von Fr. 1'200.-- berücksich- tigt. X. führt in seinem Rekurs aus, seine Ehefrau sei nun aber wieder in der Lage, für ihren Lebensunterhalt selbst aufzukommen. a) Gemäss Art. 176 Abs. 1 Ziff. 1 ZGB setzt der Richter bei Getrenntleben der Ehegatten auf Begehren die Geldbeträge fest, die ein Ehegatte dem anderen schuldet. Grundlage bildet die Pflicht der Ehegatten, gemeinsam, ein jeder nach seinen Kräften, für den gebührenden Unterhalt der Familie zu sorgen (Art. 163 Abs. 1 ZGB). Entsprechend ist bei der Aufhebung des gemeinsamen Haushalts der da- durch verursachte Mehraufwand von beiden Ehegatten zu tragen. Dies kann für den Ehegatten, der während der Dauer des Zusammenlebens nicht oder nur in be- schränktem Umfang erwerbstätig war, unter Umständen bedeuten, dass er eine Er- werbstätigkeit aufnehmen bzw. diese ausdehnen muss. Ist mit einer Wiederauf- nahme des gemeinsamen Haushalts nicht mehr ernsthaft zu rechnen, erscheint es sachgerecht, bei der Beurteilung des Unterhalts und insbesondere der Frage der Wideraufnahme oder Ausdehnung der Erwerbstätigkeit die für den nachehelichen Unterhalt geltenden Kriterien (Art. 125 ZGB) miteinzubeziehen. Ob eine Erwerbs- tätigkeit aufzunehmen ist, ab welchem Zeitpunkt und in welchem Umfang deren Wiederaufnahme oder Ausdehnung zumutbar ist, hängt damit vor allem vom Alter und der Gesundheit der Ehegatten, ihrem Einkommen und ihrem Vermögen, vom Umfang und der Dauer der noch zu leistenden Betreuung der Kinder, aber auch von der beruflichen Ausbildung und den Erwerbsaussichten der Ehegatten ab; massge- bend ist schliesslich der mutmassliche Aufwand für die berufliche Eingliederung der</w:t>
      </w:r>
    </w:p>
    <w:p>
      <w:r>
        <w:rPr>
          <w:b/>
        </w:rPr>
        <w:t>E. 9</w:t>
      </w:r>
    </w:p>
    <w:p>
      <w:r>
        <w:t>anspruchsberechtigten Person (Art. 125 Abs. 2 ZGB; siehe auch Urteil des Bundes- gerichts 5P.347/2001 mit weiteren Hinweisen). b) Den Akten ist zu entnehmen, dass sich Y. bis Mitte September 2006 in der Psychiatrischen Klinik Beverin aufhielt. Nach ihrer Entlassung bezog sie eine eigene Wohnung in A. und suchte sich eine Teilzeitbeschäftigung. Wie aus der Ver- fügung des Bezirksgerichtspräsidiums Plessur vom 29. Januar 2007 hervorgeht, verdient sie damit monatlich ca. Fr. 1'200.--. Dieser Betrag reicht offenkundig nicht aus, um ihren Lebensunterhalt selbst bestreiten zu können. Eine Ausdehnung ihrer Erwerbstätigkeit fällt aber zum jetzigen Zeitpunkt ausser Betracht, da die Obhuts- frage noch nicht definitiv geklärt ist. Zwar wurden die gemeinsamen Kinder B. und C. zunächst provisorisch unter die Obhut des Vaters gestellt. Das Bezirksgerichts- präsidium Plessur gelangte jedoch nach Rücksprache mit dem Beistand der Kinder und dem Beauftragten des Kinder- und Jugendpsychiatrischen Dienstes Graubün- den zur Überzeugung, dass Y. wieder vermehrt in die Kinderbetreuung einzubezie- hen sei und teilte die Betreuungsaufgaben für die Monate Februar und März 2007 hälftig auf beide Ehegatten auf. Bis in dieser Frage eine endgültige Lösung gefun- den ist, ist der Rekursgegnerin eine Ausdehnung ihrer Erwerbstätigkeit nicht zuzu- muten. Sollte das Bezirksgerichtspräsidium Plessur die Obhut über die beiden Kin- der jedoch definitiv dem Vater zusprechen, so wäre Y. - allenfalls nach Einräumung einer Umstellungszeit - zu verpflichten, ihre Erwerbstätigkeit auszudehnen. 6. Zusammenfassend ist somit festzuhalten, dass Y. auch weiterhin auf die finanzielle Unterstützung von X. angewiesen ist. Die Gegenüberstellung vom Existenzminimum des Rekurrenten (Fr. 5'410.--) mit seinem Nettoeinkommen (Fr. 7'003.--) zeigt auf, dass X. - selbst unter Berücksichtigung der geltend gemachten Steuerbelastung von Fr. 600.--, was alsdann einen Grundbedarf von Fr. 6'010.-- ergäbe - durchaus in der Lage ist, der Rekursgegnerin monatliche Unterhaltsbei- träge in Höhe von Fr. 1'000.-- zu bezahlen, ohne dass in sein Existenzminimum eingegriffen würde. Der Rekurs von X. ist daher abzuweisen. 7.a) Die Kosten des Rekursverfahrens von Fr. 800.-- zuzüglich der Schreibgebühr von Fr. 192.--, total somit Fr. 992.--, gehen bei diesem Ausgang zu Lasten des Rekurrenten, der überdies zu verpflichten ist, die Rekursgegnerin ange- messen ausseramtlich zu entschädigen. Unter Berücksichtigung des notwendigen Aufwands und des vom Anwaltsverband empfohlenen Stundenansatzes erscheint eine Entschädigung in Höhe von Fr. 800.-- einschliesslich Mehrwertsteuer als der Sache angemessen.</w:t>
      </w:r>
    </w:p>
    <w:p>
      <w:r>
        <w:rPr>
          <w:b/>
        </w:rPr>
        <w:t>E. 10</w:t>
      </w:r>
    </w:p>
    <w:p>
      <w:r>
        <w:t>b) Die der Rekursgegnerin zugesprochene ausseramtliche Entschädi- gung basiert auf dem in Art. 3 der Honoraransätze des Bündnerischen Anwaltsver- bands empfohlenen Stundentarifs von Fr. 240.--. Der Betrag von Fr. 800.-- ist vom Rekurrenten zu begleichen. Im Falle der - nachgewiesenen - Uneinbringlichkeit der zugesprochenen Parteientschädigung kann die Rekursgegnerin die ihr mit Verfü- gung vom 12. Februar 2007 (PZ 07 27) gewährte unentgeltliche Rechtspflege in Anspruch nehmen. c) Mit Gesuch vom 10. Januar 2007 ersuchte auch X. um Gewährung der unentgeltlichen Rechtspflege für das Rekursverfahren. Dieses Gesuch wird in einem gesonderten Verfahren (PZ 07 10)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